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B1F" w:rsidRDefault="00845B1F" w:rsidP="00845B1F">
      <w:pPr>
        <w:rPr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</w:tblGrid>
      <w:tr w:rsidR="00432249" w:rsidTr="00432249">
        <w:trPr>
          <w:trHeight w:val="120"/>
        </w:trPr>
        <w:tc>
          <w:tcPr>
            <w:tcW w:w="3397" w:type="dxa"/>
          </w:tcPr>
          <w:p w:rsidR="00432249" w:rsidRDefault="00432249" w:rsidP="00E97AE1">
            <w:pPr>
              <w:rPr>
                <w:lang w:val="en-US"/>
              </w:rPr>
            </w:pPr>
          </w:p>
        </w:tc>
      </w:tr>
    </w:tbl>
    <w:p w:rsidR="00845B1F" w:rsidRDefault="00845B1F" w:rsidP="00845B1F">
      <w:pPr>
        <w:rPr>
          <w:lang w:val="en-US"/>
        </w:rPr>
      </w:pPr>
    </w:p>
    <w:p w:rsidR="00845B1F" w:rsidRDefault="00845B1F" w:rsidP="00845B1F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845B1F" w:rsidRPr="002049A2" w:rsidRDefault="00845B1F" w:rsidP="002049A2">
      <w:pPr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36"/>
          <w:szCs w:val="46"/>
          <w:u w:val="single"/>
          <w:lang w:eastAsia="ru-RU"/>
        </w:rPr>
      </w:pPr>
    </w:p>
    <w:p w:rsidR="00845B1F" w:rsidRPr="00845B1F" w:rsidRDefault="00845B1F" w:rsidP="002049A2">
      <w:pPr>
        <w:spacing w:after="0" w:line="240" w:lineRule="auto"/>
        <w:jc w:val="both"/>
        <w:textAlignment w:val="baseline"/>
        <w:outlineLvl w:val="0"/>
        <w:rPr>
          <w:rFonts w:ascii="Roboto" w:eastAsia="Times New Roman" w:hAnsi="Roboto" w:cs="Arial"/>
          <w:b/>
          <w:bCs/>
          <w:color w:val="2D2D2D"/>
          <w:kern w:val="36"/>
          <w:sz w:val="36"/>
          <w:szCs w:val="46"/>
          <w:u w:val="single"/>
          <w:lang w:eastAsia="ru-RU"/>
        </w:rPr>
      </w:pPr>
      <w:r w:rsidRPr="002049A2">
        <w:rPr>
          <w:rFonts w:ascii="Roboto" w:eastAsia="Times New Roman" w:hAnsi="Roboto" w:cs="Arial"/>
          <w:b/>
          <w:bCs/>
          <w:color w:val="2D2D2D"/>
          <w:kern w:val="36"/>
          <w:sz w:val="36"/>
          <w:szCs w:val="46"/>
          <w:u w:val="single"/>
          <w:lang w:eastAsia="ru-RU"/>
        </w:rPr>
        <w:t>Т</w:t>
      </w:r>
      <w:r w:rsidRPr="00845B1F">
        <w:rPr>
          <w:rFonts w:ascii="Roboto" w:eastAsia="Times New Roman" w:hAnsi="Roboto" w:cs="Arial"/>
          <w:b/>
          <w:bCs/>
          <w:color w:val="2D2D2D"/>
          <w:kern w:val="36"/>
          <w:sz w:val="36"/>
          <w:szCs w:val="46"/>
          <w:u w:val="single"/>
          <w:lang w:eastAsia="ru-RU"/>
        </w:rPr>
        <w:t>ехнология производства работ при укладке дву</w:t>
      </w:r>
      <w:r w:rsidR="00432249">
        <w:rPr>
          <w:rFonts w:ascii="Roboto" w:eastAsia="Times New Roman" w:hAnsi="Roboto" w:cs="Arial"/>
          <w:b/>
          <w:bCs/>
          <w:color w:val="2D2D2D"/>
          <w:kern w:val="36"/>
          <w:sz w:val="36"/>
          <w:szCs w:val="46"/>
          <w:u w:val="single"/>
          <w:lang w:eastAsia="ru-RU"/>
        </w:rPr>
        <w:t xml:space="preserve">осноориентированной георешетки </w:t>
      </w:r>
      <w:r w:rsidRPr="00845B1F">
        <w:rPr>
          <w:rFonts w:ascii="Roboto" w:eastAsia="Times New Roman" w:hAnsi="Roboto" w:cs="Arial"/>
          <w:b/>
          <w:bCs/>
          <w:color w:val="2D2D2D"/>
          <w:kern w:val="36"/>
          <w:sz w:val="36"/>
          <w:szCs w:val="46"/>
          <w:u w:val="single"/>
          <w:lang w:eastAsia="ru-RU"/>
        </w:rPr>
        <w:t xml:space="preserve"> </w:t>
      </w:r>
      <w:r w:rsidR="00432249">
        <w:rPr>
          <w:rFonts w:ascii="Roboto" w:eastAsia="Times New Roman" w:hAnsi="Roboto" w:cs="Arial"/>
          <w:b/>
          <w:bCs/>
          <w:color w:val="2D2D2D"/>
          <w:kern w:val="36"/>
          <w:sz w:val="36"/>
          <w:szCs w:val="46"/>
          <w:u w:val="single"/>
          <w:lang w:eastAsia="ru-RU"/>
        </w:rPr>
        <w:t>СД 40</w:t>
      </w:r>
    </w:p>
    <w:p w:rsidR="002049A2" w:rsidRDefault="00845B1F" w:rsidP="00845B1F">
      <w:pPr>
        <w:shd w:val="clear" w:color="auto" w:fill="FFFFFF"/>
        <w:spacing w:after="0" w:line="288" w:lineRule="atLeast"/>
        <w:jc w:val="both"/>
        <w:textAlignment w:val="baseline"/>
        <w:rPr>
          <w:rFonts w:ascii="Roboto" w:eastAsia="Times New Roman" w:hAnsi="Roboto" w:cs="Arial"/>
          <w:color w:val="2D2D2D"/>
          <w:spacing w:val="2"/>
          <w:sz w:val="21"/>
          <w:szCs w:val="21"/>
          <w:lang w:eastAsia="ru-RU"/>
        </w:rPr>
      </w:pPr>
      <w:r w:rsidRPr="00845B1F">
        <w:rPr>
          <w:rFonts w:ascii="Roboto" w:eastAsia="Times New Roman" w:hAnsi="Roboto" w:cs="Arial"/>
          <w:color w:val="2D2D2D"/>
          <w:spacing w:val="2"/>
          <w:sz w:val="21"/>
          <w:szCs w:val="21"/>
          <w:lang w:eastAsia="ru-RU"/>
        </w:rPr>
        <w:br/>
        <w:t>Особенности технологии связаны с устройством слоев, непосредственно контактирующих с георешеткой, и введением дополнительной операции по укладке георешетки. Последняя операция ввиду технологичности, удобной формой поставки георешеток (рулоны), обычно не сдерживает строительный поток и выполняется быстрее других. В связи с этим принимаемая длина захватки не связана обычно с укладкой георешеток, но желательно соблюдать кратность длины захватки длине материала в рулоне.</w:t>
      </w:r>
      <w:r w:rsidRPr="00845B1F">
        <w:rPr>
          <w:rFonts w:ascii="Roboto" w:eastAsia="Times New Roman" w:hAnsi="Roboto" w:cs="Arial"/>
          <w:color w:val="2D2D2D"/>
          <w:spacing w:val="2"/>
          <w:sz w:val="21"/>
          <w:szCs w:val="21"/>
          <w:lang w:eastAsia="ru-RU"/>
        </w:rPr>
        <w:br/>
      </w:r>
      <w:r w:rsidRPr="00845B1F">
        <w:rPr>
          <w:rFonts w:ascii="Roboto" w:eastAsia="Times New Roman" w:hAnsi="Roboto" w:cs="Arial"/>
          <w:color w:val="2D2D2D"/>
          <w:spacing w:val="2"/>
          <w:sz w:val="21"/>
          <w:szCs w:val="21"/>
          <w:lang w:eastAsia="ru-RU"/>
        </w:rPr>
        <w:br/>
        <w:t xml:space="preserve">Общие технологические схемы выполнения работ приведены на рис.1, 2 применительно к устройству армирующих прослоек под слоем несущего основания дорожной одежды, на рис.3, 4 - к устройству армирующих прослоек из георешетки в основании насыпи в </w:t>
      </w:r>
      <w:r w:rsidRPr="002049A2">
        <w:rPr>
          <w:rFonts w:ascii="Roboto" w:eastAsia="Times New Roman" w:hAnsi="Roboto" w:cs="Arial"/>
          <w:color w:val="2D2D2D"/>
          <w:spacing w:val="2"/>
          <w:sz w:val="21"/>
          <w:szCs w:val="21"/>
          <w:lang w:eastAsia="ru-RU"/>
        </w:rPr>
        <w:t>к</w:t>
      </w:r>
      <w:r w:rsidRPr="00845B1F">
        <w:rPr>
          <w:rFonts w:ascii="Roboto" w:eastAsia="Times New Roman" w:hAnsi="Roboto" w:cs="Arial"/>
          <w:color w:val="2D2D2D"/>
          <w:spacing w:val="2"/>
          <w:sz w:val="21"/>
          <w:szCs w:val="21"/>
          <w:lang w:eastAsia="ru-RU"/>
        </w:rPr>
        <w:t>омбинации с устройством разделяющих прослоек из геоматериалов "</w:t>
      </w:r>
      <w:r w:rsidRPr="002049A2">
        <w:rPr>
          <w:rFonts w:ascii="Roboto" w:eastAsia="Times New Roman" w:hAnsi="Roboto" w:cs="Arial"/>
          <w:color w:val="2D2D2D"/>
          <w:spacing w:val="2"/>
          <w:sz w:val="21"/>
          <w:szCs w:val="21"/>
          <w:lang w:eastAsia="ru-RU"/>
        </w:rPr>
        <w:t>Дорнит</w:t>
      </w:r>
      <w:r w:rsidRPr="00845B1F">
        <w:rPr>
          <w:rFonts w:ascii="Roboto" w:eastAsia="Times New Roman" w:hAnsi="Roboto" w:cs="Arial"/>
          <w:color w:val="2D2D2D"/>
          <w:spacing w:val="2"/>
          <w:sz w:val="21"/>
          <w:szCs w:val="21"/>
          <w:lang w:eastAsia="ru-RU"/>
        </w:rPr>
        <w:t>".</w:t>
      </w:r>
    </w:p>
    <w:p w:rsidR="00845B1F" w:rsidRPr="00845B1F" w:rsidRDefault="00845B1F" w:rsidP="00845B1F">
      <w:pPr>
        <w:shd w:val="clear" w:color="auto" w:fill="FFFFFF"/>
        <w:spacing w:after="0" w:line="288" w:lineRule="atLeast"/>
        <w:jc w:val="both"/>
        <w:textAlignment w:val="baseline"/>
        <w:rPr>
          <w:rFonts w:ascii="Roboto" w:eastAsia="Times New Roman" w:hAnsi="Roboto" w:cs="Arial"/>
          <w:color w:val="2D2D2D"/>
          <w:spacing w:val="2"/>
          <w:sz w:val="21"/>
          <w:szCs w:val="21"/>
          <w:lang w:eastAsia="ru-RU"/>
        </w:rPr>
      </w:pPr>
      <w:r w:rsidRPr="00845B1F">
        <w:rPr>
          <w:rFonts w:ascii="Roboto" w:eastAsia="Times New Roman" w:hAnsi="Roboto" w:cs="Arial"/>
          <w:color w:val="2D2D2D"/>
          <w:spacing w:val="2"/>
          <w:sz w:val="21"/>
          <w:szCs w:val="21"/>
          <w:lang w:eastAsia="ru-RU"/>
        </w:rPr>
        <w:br/>
      </w:r>
      <w:r w:rsidRPr="002049A2">
        <w:rPr>
          <w:rFonts w:ascii="Roboto" w:eastAsia="Times New Roman" w:hAnsi="Roboto" w:cs="Arial"/>
          <w:noProof/>
          <w:color w:val="00466E"/>
          <w:spacing w:val="2"/>
          <w:sz w:val="21"/>
          <w:szCs w:val="21"/>
          <w:lang w:eastAsia="ru-RU"/>
        </w:rPr>
        <w:drawing>
          <wp:inline distT="0" distB="0" distL="0" distR="0">
            <wp:extent cx="6191250" cy="2600325"/>
            <wp:effectExtent l="0" t="0" r="0" b="9525"/>
            <wp:docPr id="2" name="Рисунок 2" descr="Технология производства работ при укладке двуосноориентированной георешетки 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хнология производства работ при укладке двуосноориентированной георешетки 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B1F" w:rsidRPr="00845B1F" w:rsidRDefault="00845B1F" w:rsidP="00845B1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B1F">
        <w:rPr>
          <w:rFonts w:ascii="Roboto" w:eastAsia="Times New Roman" w:hAnsi="Roboto" w:cs="Arial"/>
          <w:color w:val="2D2D2D"/>
          <w:spacing w:val="2"/>
          <w:sz w:val="21"/>
          <w:szCs w:val="21"/>
          <w:lang w:eastAsia="ru-RU"/>
        </w:rPr>
        <w:br/>
        <w:t>Рис.1. Технологическая схема по устройству армирующих прослоек из георешетки под несущим основанием дорожной одежды из зернистых материалов (щебня):</w:t>
      </w:r>
      <w:r w:rsidRPr="00845B1F">
        <w:rPr>
          <w:rFonts w:ascii="Roboto" w:eastAsia="Times New Roman" w:hAnsi="Roboto" w:cs="Arial"/>
          <w:color w:val="2D2D2D"/>
          <w:spacing w:val="2"/>
          <w:sz w:val="21"/>
          <w:szCs w:val="21"/>
          <w:lang w:eastAsia="ru-RU"/>
        </w:rPr>
        <w:br/>
      </w:r>
      <w:r w:rsidRPr="00845B1F">
        <w:rPr>
          <w:rFonts w:ascii="Roboto" w:eastAsia="Times New Roman" w:hAnsi="Roboto" w:cs="Arial"/>
          <w:color w:val="2D2D2D"/>
          <w:spacing w:val="2"/>
          <w:sz w:val="21"/>
          <w:szCs w:val="21"/>
          <w:lang w:eastAsia="ru-RU"/>
        </w:rPr>
        <w:br/>
        <w:t>1 - бульдозер; 2 - автомобиль-самосвал; 3 - каток; 4 - последовательность раскатки полотен; 5 - георешетки "</w:t>
      </w:r>
      <w:r w:rsidR="002049A2" w:rsidRPr="002049A2">
        <w:rPr>
          <w:rFonts w:ascii="Roboto" w:eastAsia="Times New Roman" w:hAnsi="Roboto" w:cs="Arial"/>
          <w:color w:val="2D2D2D"/>
          <w:spacing w:val="2"/>
          <w:sz w:val="21"/>
          <w:szCs w:val="21"/>
          <w:lang w:eastAsia="ru-RU"/>
        </w:rPr>
        <w:t>СД</w:t>
      </w:r>
      <w:r w:rsidR="00432249">
        <w:rPr>
          <w:rFonts w:ascii="Roboto" w:eastAsia="Times New Roman" w:hAnsi="Roboto" w:cs="Arial"/>
          <w:color w:val="2D2D2D"/>
          <w:spacing w:val="2"/>
          <w:sz w:val="21"/>
          <w:szCs w:val="21"/>
          <w:lang w:eastAsia="ru-RU"/>
        </w:rPr>
        <w:t xml:space="preserve"> 40</w:t>
      </w:r>
      <w:bookmarkStart w:id="0" w:name="_GoBack"/>
      <w:bookmarkEnd w:id="0"/>
      <w:r w:rsidRPr="00845B1F">
        <w:rPr>
          <w:rFonts w:ascii="Roboto" w:eastAsia="Times New Roman" w:hAnsi="Roboto" w:cs="Arial"/>
          <w:color w:val="2D2D2D"/>
          <w:spacing w:val="2"/>
          <w:sz w:val="21"/>
          <w:szCs w:val="21"/>
          <w:lang w:eastAsia="ru-RU"/>
        </w:rPr>
        <w:t>"</w:t>
      </w:r>
      <w:r w:rsidRPr="00845B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B1F" w:rsidRPr="00845B1F" w:rsidRDefault="00845B1F" w:rsidP="00845B1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B1F">
        <w:rPr>
          <w:rFonts w:ascii="Arial" w:eastAsia="Times New Roman" w:hAnsi="Arial" w:cs="Arial"/>
          <w:noProof/>
          <w:color w:val="00466E"/>
          <w:spacing w:val="2"/>
          <w:sz w:val="21"/>
          <w:szCs w:val="21"/>
          <w:lang w:eastAsia="ru-RU"/>
        </w:rPr>
        <w:lastRenderedPageBreak/>
        <w:drawing>
          <wp:inline distT="0" distB="0" distL="0" distR="0">
            <wp:extent cx="6191250" cy="2952750"/>
            <wp:effectExtent l="0" t="0" r="0" b="0"/>
            <wp:docPr id="1" name="Рисунок 1" descr="Технология производства работ при укладке двуосноориентированной георешетки 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хнология производства работ при укладке двуосноориентированной георешетки 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C10" w:rsidRDefault="00432249"/>
    <w:p w:rsidR="00845B1F" w:rsidRDefault="00845B1F"/>
    <w:sectPr w:rsidR="00845B1F" w:rsidSect="002049A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CC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1F"/>
    <w:rsid w:val="002049A2"/>
    <w:rsid w:val="003E7673"/>
    <w:rsid w:val="00432249"/>
    <w:rsid w:val="00845B1F"/>
    <w:rsid w:val="00A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06A4"/>
  <w15:chartTrackingRefBased/>
  <w15:docId w15:val="{A5ED670F-461D-4438-9FFF-B164C4FB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5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B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845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45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eveltext">
    <w:name w:val="topleveltext"/>
    <w:basedOn w:val="a"/>
    <w:rsid w:val="00845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[Без стиля]"/>
    <w:rsid w:val="00845B1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a4">
    <w:name w:val="Table Grid"/>
    <w:basedOn w:val="a1"/>
    <w:uiPriority w:val="39"/>
    <w:rsid w:val="0084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[Основной абзац]"/>
    <w:basedOn w:val="a3"/>
    <w:uiPriority w:val="99"/>
    <w:rsid w:val="00845B1F"/>
  </w:style>
  <w:style w:type="character" w:styleId="a6">
    <w:name w:val="Hyperlink"/>
    <w:basedOn w:val="a0"/>
    <w:uiPriority w:val="99"/>
    <w:unhideWhenUsed/>
    <w:rsid w:val="00845B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8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picture/get?id=P0006&amp;doc_id=473982074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docs.cntd.ru/picture/get?id=P0004&amp;doc_id=47398207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Федор Сергеевич Черкасов</cp:lastModifiedBy>
  <cp:revision>2</cp:revision>
  <cp:lastPrinted>2017-04-04T06:27:00Z</cp:lastPrinted>
  <dcterms:created xsi:type="dcterms:W3CDTF">2022-05-04T12:08:00Z</dcterms:created>
  <dcterms:modified xsi:type="dcterms:W3CDTF">2022-05-04T12:08:00Z</dcterms:modified>
</cp:coreProperties>
</file>